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4C" w:rsidRPr="00D933DE" w:rsidRDefault="009D381A" w:rsidP="00D933DE">
      <w:pPr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9D381A">
        <w:rPr>
          <w:rFonts w:ascii="標楷體" w:eastAsia="標楷體" w:hAnsi="標楷體" w:hint="eastAsia"/>
          <w:b/>
          <w:sz w:val="36"/>
        </w:rPr>
        <w:t>「</w:t>
      </w:r>
      <w:r w:rsidR="00D933DE">
        <w:rPr>
          <w:rFonts w:ascii="標楷體" w:eastAsia="標楷體" w:hAnsi="標楷體" w:hint="eastAsia"/>
          <w:b/>
          <w:sz w:val="36"/>
        </w:rPr>
        <w:t>中臺</w:t>
      </w:r>
      <w:r w:rsidR="00A21A4C" w:rsidRPr="009D381A">
        <w:rPr>
          <w:rFonts w:ascii="標楷體" w:eastAsia="標楷體" w:hAnsi="標楷體" w:hint="eastAsia"/>
          <w:b/>
          <w:sz w:val="36"/>
        </w:rPr>
        <w:t>灣產業創新技術論壇</w:t>
      </w:r>
      <w:r w:rsidRPr="009D381A">
        <w:rPr>
          <w:rFonts w:ascii="標楷體" w:eastAsia="標楷體" w:hAnsi="標楷體" w:hint="eastAsia"/>
          <w:b/>
          <w:sz w:val="36"/>
        </w:rPr>
        <w:t>」</w:t>
      </w:r>
    </w:p>
    <w:p w:rsidR="00A21A4C" w:rsidRPr="00824C8D" w:rsidRDefault="00824C8D" w:rsidP="00830E8E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b/>
          <w:sz w:val="28"/>
        </w:rPr>
      </w:pPr>
      <w:r w:rsidRPr="00824C8D">
        <w:rPr>
          <w:rFonts w:ascii="標楷體" w:eastAsia="標楷體" w:hAnsi="標楷體" w:hint="eastAsia"/>
          <w:b/>
          <w:sz w:val="28"/>
        </w:rPr>
        <w:t>關於論壇</w:t>
      </w:r>
    </w:p>
    <w:p w:rsidR="00834776" w:rsidRPr="00834776" w:rsidRDefault="00834776" w:rsidP="00834776">
      <w:pPr>
        <w:pStyle w:val="a3"/>
        <w:spacing w:afterLines="50" w:after="180" w:line="400" w:lineRule="exact"/>
        <w:ind w:leftChars="294" w:left="706"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科技部中部科學工業園區管理局與台灣中部科學園區</w:t>
      </w:r>
      <w:proofErr w:type="gramStart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產學訓協會</w:t>
      </w:r>
      <w:proofErr w:type="gramEnd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特舉辦「中臺灣產業創新技術論壇」，期能為中部地區搭建產業創新技術發表之平台。活動中將邀請園區內外企業、創投公司等相關單位參與技術交流與資源媒合，同時安排</w:t>
      </w:r>
      <w:proofErr w:type="gramStart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具物聯</w:t>
      </w:r>
      <w:proofErr w:type="gramEnd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網創新服務實戰經驗之產業專家案例分享。</w:t>
      </w:r>
    </w:p>
    <w:p w:rsidR="00824C8D" w:rsidRPr="007D09E4" w:rsidRDefault="00834776" w:rsidP="00834776">
      <w:pPr>
        <w:pStyle w:val="a3"/>
        <w:spacing w:afterLines="50" w:after="180" w:line="400" w:lineRule="exact"/>
        <w:ind w:leftChars="0" w:left="720" w:firstLineChars="200" w:firstLine="560"/>
        <w:contextualSpacing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4776">
        <w:rPr>
          <w:rFonts w:ascii="Times New Roman" w:eastAsia="標楷體" w:hAnsi="Times New Roman" w:cs="Times New Roman" w:hint="eastAsia"/>
          <w:sz w:val="28"/>
          <w:szCs w:val="28"/>
        </w:rPr>
        <w:t>期盼本次論壇能以中科園區為火車頭，協同產學</w:t>
      </w:r>
      <w:proofErr w:type="gramStart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Pr="00834776">
        <w:rPr>
          <w:rFonts w:ascii="Times New Roman" w:eastAsia="標楷體" w:hAnsi="Times New Roman" w:cs="Times New Roman" w:hint="eastAsia"/>
          <w:sz w:val="28"/>
          <w:szCs w:val="28"/>
        </w:rPr>
        <w:t>碰撞出跨領域技術合作火花，引領產業開創服務新價值，在全球製造領域獲得領先地位，擴大中部地區產業效益。</w:t>
      </w:r>
    </w:p>
    <w:p w:rsidR="007D09E4" w:rsidRPr="00824C8D" w:rsidRDefault="007D09E4" w:rsidP="007D09E4">
      <w:pPr>
        <w:spacing w:line="400" w:lineRule="exact"/>
        <w:ind w:firstLineChars="253" w:firstLine="708"/>
        <w:rPr>
          <w:rFonts w:ascii="標楷體" w:eastAsia="標楷體" w:hAnsi="標楷體"/>
          <w:sz w:val="28"/>
        </w:rPr>
      </w:pPr>
      <w:r w:rsidRPr="00824C8D">
        <w:rPr>
          <w:rFonts w:ascii="標楷體" w:eastAsia="標楷體" w:hAnsi="標楷體" w:hint="eastAsia"/>
          <w:sz w:val="28"/>
        </w:rPr>
        <w:t>主辦單位：科技部中部科學工業園區管理局</w:t>
      </w:r>
    </w:p>
    <w:p w:rsidR="007D09E4" w:rsidRPr="006530A3" w:rsidRDefault="007D09E4" w:rsidP="007D09E4">
      <w:pPr>
        <w:spacing w:line="400" w:lineRule="exact"/>
        <w:ind w:leftChars="295" w:left="2125" w:hangingChars="506" w:hanging="1417"/>
        <w:rPr>
          <w:rFonts w:ascii="標楷體" w:eastAsia="標楷體" w:hAnsi="標楷體"/>
          <w:sz w:val="28"/>
        </w:rPr>
      </w:pPr>
      <w:r w:rsidRPr="00824C8D">
        <w:rPr>
          <w:rFonts w:ascii="標楷體" w:eastAsia="標楷體" w:hAnsi="標楷體" w:hint="eastAsia"/>
          <w:sz w:val="28"/>
        </w:rPr>
        <w:t>協辦單位：逢甲大學、創新創業激勵計畫辦公室、</w:t>
      </w:r>
      <w:r w:rsidRPr="006530A3">
        <w:rPr>
          <w:rFonts w:ascii="標楷體" w:eastAsia="標楷體" w:hAnsi="標楷體" w:hint="eastAsia"/>
          <w:sz w:val="28"/>
        </w:rPr>
        <w:t>台中軟體園區</w:t>
      </w:r>
      <w:r w:rsidR="00A25811">
        <w:rPr>
          <w:rFonts w:ascii="標楷體" w:eastAsia="標楷體" w:hAnsi="標楷體" w:hint="eastAsia"/>
          <w:sz w:val="28"/>
        </w:rPr>
        <w:t>發展</w:t>
      </w:r>
      <w:r w:rsidRPr="006530A3">
        <w:rPr>
          <w:rFonts w:ascii="標楷體" w:eastAsia="標楷體" w:hAnsi="標楷體" w:hint="eastAsia"/>
          <w:sz w:val="28"/>
        </w:rPr>
        <w:t>產學訓</w:t>
      </w:r>
      <w:r w:rsidRPr="00824C8D">
        <w:rPr>
          <w:rFonts w:ascii="標楷體" w:eastAsia="標楷體" w:hAnsi="標楷體" w:hint="eastAsia"/>
          <w:sz w:val="28"/>
        </w:rPr>
        <w:t>聯盟</w:t>
      </w:r>
      <w:r w:rsidR="008F6093">
        <w:rPr>
          <w:rFonts w:ascii="標楷體" w:eastAsia="標楷體" w:hAnsi="標楷體" w:hint="eastAsia"/>
          <w:sz w:val="28"/>
        </w:rPr>
        <w:t>、臺中市工商發展投資策進會</w:t>
      </w:r>
      <w:bookmarkStart w:id="0" w:name="_GoBack"/>
      <w:bookmarkEnd w:id="0"/>
      <w:r>
        <w:rPr>
          <w:rFonts w:ascii="標楷體" w:eastAsia="標楷體" w:hAnsi="標楷體"/>
          <w:sz w:val="28"/>
        </w:rPr>
        <w:t>…</w:t>
      </w:r>
      <w:r>
        <w:rPr>
          <w:rFonts w:ascii="標楷體" w:eastAsia="標楷體" w:hAnsi="標楷體" w:hint="eastAsia"/>
          <w:sz w:val="28"/>
        </w:rPr>
        <w:t>等</w:t>
      </w:r>
    </w:p>
    <w:p w:rsidR="007D09E4" w:rsidRPr="00824C8D" w:rsidRDefault="007D09E4" w:rsidP="007D09E4">
      <w:pPr>
        <w:spacing w:line="400" w:lineRule="exact"/>
        <w:ind w:firstLineChars="253" w:firstLine="708"/>
        <w:rPr>
          <w:rFonts w:ascii="標楷體" w:eastAsia="標楷體" w:hAnsi="標楷體"/>
          <w:sz w:val="28"/>
        </w:rPr>
      </w:pPr>
      <w:r w:rsidRPr="00824C8D">
        <w:rPr>
          <w:rFonts w:ascii="標楷體" w:eastAsia="標楷體" w:hAnsi="標楷體" w:hint="eastAsia"/>
          <w:sz w:val="28"/>
        </w:rPr>
        <w:t>執行單位：台灣中部科學園區</w:t>
      </w:r>
      <w:proofErr w:type="gramStart"/>
      <w:r w:rsidRPr="00824C8D">
        <w:rPr>
          <w:rFonts w:ascii="標楷體" w:eastAsia="標楷體" w:hAnsi="標楷體" w:hint="eastAsia"/>
          <w:sz w:val="28"/>
        </w:rPr>
        <w:t>產學訓協會</w:t>
      </w:r>
      <w:proofErr w:type="gramEnd"/>
    </w:p>
    <w:p w:rsidR="00824C8D" w:rsidRPr="00824C8D" w:rsidRDefault="00830E8E" w:rsidP="00830E8E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二、活動時間、</w:t>
      </w:r>
      <w:r w:rsidR="00824C8D" w:rsidRPr="00824C8D">
        <w:rPr>
          <w:rFonts w:ascii="標楷體" w:eastAsia="標楷體" w:hAnsi="標楷體" w:hint="eastAsia"/>
          <w:b/>
          <w:sz w:val="28"/>
        </w:rPr>
        <w:t>地點</w:t>
      </w:r>
      <w:r>
        <w:rPr>
          <w:rFonts w:ascii="標楷體" w:eastAsia="標楷體" w:hAnsi="標楷體" w:hint="eastAsia"/>
          <w:b/>
          <w:sz w:val="28"/>
        </w:rPr>
        <w:t>與議程</w:t>
      </w:r>
    </w:p>
    <w:p w:rsidR="00E94B0B" w:rsidRDefault="00A21A4C" w:rsidP="00824C8D">
      <w:pPr>
        <w:pStyle w:val="a3"/>
        <w:numPr>
          <w:ilvl w:val="0"/>
          <w:numId w:val="1"/>
        </w:numPr>
        <w:tabs>
          <w:tab w:val="left" w:pos="1276"/>
        </w:tabs>
        <w:spacing w:line="400" w:lineRule="exact"/>
        <w:ind w:leftChars="0" w:left="482" w:firstLine="85"/>
        <w:rPr>
          <w:rFonts w:ascii="標楷體" w:eastAsia="標楷體" w:hAnsi="標楷體"/>
          <w:sz w:val="28"/>
        </w:rPr>
      </w:pPr>
      <w:r w:rsidRPr="00A21A4C">
        <w:rPr>
          <w:rFonts w:ascii="標楷體" w:eastAsia="標楷體" w:hAnsi="標楷體" w:hint="eastAsia"/>
          <w:sz w:val="28"/>
        </w:rPr>
        <w:t>活動時間：</w:t>
      </w:r>
      <w:r>
        <w:rPr>
          <w:rFonts w:ascii="標楷體" w:eastAsia="標楷體" w:hAnsi="標楷體" w:hint="eastAsia"/>
          <w:sz w:val="28"/>
        </w:rPr>
        <w:t>105年6月3日(五) 09：</w:t>
      </w:r>
      <w:r w:rsidR="007D09E4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</w:t>
      </w:r>
    </w:p>
    <w:p w:rsidR="00A21A4C" w:rsidRDefault="00A21A4C" w:rsidP="00830E8E">
      <w:pPr>
        <w:pStyle w:val="a3"/>
        <w:numPr>
          <w:ilvl w:val="0"/>
          <w:numId w:val="1"/>
        </w:numPr>
        <w:tabs>
          <w:tab w:val="left" w:pos="1276"/>
        </w:tabs>
        <w:spacing w:line="400" w:lineRule="exact"/>
        <w:ind w:leftChars="0" w:left="482" w:firstLine="8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活動地點：逢甲大學 </w:t>
      </w:r>
      <w:proofErr w:type="gramStart"/>
      <w:r>
        <w:rPr>
          <w:rFonts w:ascii="標楷體" w:eastAsia="標楷體" w:hAnsi="標楷體" w:hint="eastAsia"/>
          <w:sz w:val="28"/>
        </w:rPr>
        <w:t>中科校區</w:t>
      </w:r>
      <w:proofErr w:type="gramEnd"/>
      <w:r>
        <w:rPr>
          <w:rFonts w:ascii="標楷體" w:eastAsia="標楷體" w:hAnsi="標楷體" w:hint="eastAsia"/>
          <w:sz w:val="28"/>
        </w:rPr>
        <w:t>四樓</w:t>
      </w:r>
    </w:p>
    <w:p w:rsidR="009D381A" w:rsidRPr="00830E8E" w:rsidRDefault="009D381A" w:rsidP="00830E8E">
      <w:pPr>
        <w:pStyle w:val="a3"/>
        <w:numPr>
          <w:ilvl w:val="0"/>
          <w:numId w:val="1"/>
        </w:numPr>
        <w:tabs>
          <w:tab w:val="left" w:pos="1276"/>
        </w:tabs>
        <w:spacing w:line="400" w:lineRule="exact"/>
        <w:ind w:leftChars="0" w:left="482" w:firstLine="8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活動議程：</w:t>
      </w:r>
    </w:p>
    <w:p w:rsidR="00DE7E6E" w:rsidRPr="00DE7E6E" w:rsidRDefault="00DE7E6E" w:rsidP="00DE7E6E">
      <w:pPr>
        <w:pStyle w:val="a3"/>
        <w:tabs>
          <w:tab w:val="left" w:pos="1276"/>
        </w:tabs>
        <w:spacing w:line="100" w:lineRule="exact"/>
        <w:ind w:leftChars="0" w:left="720"/>
        <w:rPr>
          <w:rFonts w:ascii="標楷體" w:eastAsia="標楷體" w:hAnsi="標楷體"/>
          <w:sz w:val="18"/>
        </w:rPr>
      </w:pPr>
    </w:p>
    <w:tbl>
      <w:tblPr>
        <w:tblW w:w="11199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4532"/>
        <w:gridCol w:w="4372"/>
        <w:gridCol w:w="589"/>
      </w:tblGrid>
      <w:tr w:rsidR="001F30A6" w:rsidRPr="004A418C" w:rsidTr="00D933DE">
        <w:trPr>
          <w:trHeight w:val="367"/>
        </w:trPr>
        <w:tc>
          <w:tcPr>
            <w:tcW w:w="1706" w:type="dxa"/>
            <w:shd w:val="clear" w:color="auto" w:fill="BFBFBF" w:themeFill="background1" w:themeFillShade="BF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活動時間</w:t>
            </w:r>
          </w:p>
        </w:tc>
        <w:tc>
          <w:tcPr>
            <w:tcW w:w="4532" w:type="dxa"/>
            <w:shd w:val="clear" w:color="auto" w:fill="BFBFBF" w:themeFill="background1" w:themeFillShade="BF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4372" w:type="dxa"/>
            <w:shd w:val="clear" w:color="auto" w:fill="BFBFBF" w:themeFill="background1" w:themeFillShade="BF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演講者</w:t>
            </w:r>
          </w:p>
        </w:tc>
        <w:tc>
          <w:tcPr>
            <w:tcW w:w="589" w:type="dxa"/>
            <w:vMerge w:val="restart"/>
            <w:shd w:val="clear" w:color="auto" w:fill="B6DDE8" w:themeFill="accent5" w:themeFillTint="66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創新技術與加值服務應用海報發表</w:t>
            </w:r>
          </w:p>
        </w:tc>
      </w:tr>
      <w:tr w:rsidR="001F30A6" w:rsidRPr="004A418C" w:rsidTr="00B21F03">
        <w:trPr>
          <w:trHeight w:val="227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09:00-09:30</w:t>
            </w:r>
          </w:p>
        </w:tc>
        <w:tc>
          <w:tcPr>
            <w:tcW w:w="8904" w:type="dxa"/>
            <w:gridSpan w:val="2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報　　到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0A6" w:rsidRPr="004A418C" w:rsidTr="00B21F03">
        <w:trPr>
          <w:trHeight w:val="307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09:30-09:45</w:t>
            </w:r>
          </w:p>
        </w:tc>
        <w:tc>
          <w:tcPr>
            <w:tcW w:w="8904" w:type="dxa"/>
            <w:gridSpan w:val="2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0A6" w:rsidRPr="004A418C" w:rsidTr="00D933DE">
        <w:trPr>
          <w:trHeight w:val="1001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09:45~10:10</w:t>
            </w: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翻轉世界新技術 中科與您一起實現夢想</w:t>
            </w:r>
          </w:p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1.科技部激勵計畫</w:t>
            </w:r>
            <w:r w:rsidR="00461ACD" w:rsidRPr="004A41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計畫說明</w:t>
            </w:r>
          </w:p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2.中科培育</w:t>
            </w:r>
            <w:proofErr w:type="gramStart"/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場域育成</w:t>
            </w:r>
            <w:proofErr w:type="gramEnd"/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加速資源</w:t>
            </w:r>
          </w:p>
        </w:tc>
        <w:tc>
          <w:tcPr>
            <w:tcW w:w="437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4B31DB" w:rsidRDefault="00461ACD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F30A6" w:rsidRPr="004A418C">
              <w:rPr>
                <w:rFonts w:ascii="標楷體" w:eastAsia="標楷體" w:hAnsi="標楷體" w:hint="eastAsia"/>
                <w:sz w:val="28"/>
                <w:szCs w:val="28"/>
              </w:rPr>
              <w:t>科技部激勵計畫辦公室</w:t>
            </w:r>
            <w:r w:rsidR="00FB58F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1F30A6" w:rsidRPr="004A418C" w:rsidRDefault="004B31DB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B58FE">
              <w:rPr>
                <w:rFonts w:ascii="標楷體" w:eastAsia="標楷體" w:hAnsi="標楷體" w:hint="eastAsia"/>
                <w:sz w:val="28"/>
                <w:szCs w:val="28"/>
              </w:rPr>
              <w:t>詹德譯組長</w:t>
            </w:r>
          </w:p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2.朝陽科技大學/</w:t>
            </w:r>
            <w:r w:rsidR="00850F6D">
              <w:rPr>
                <w:rFonts w:ascii="標楷體" w:eastAsia="標楷體" w:hAnsi="標楷體" w:hint="eastAsia"/>
                <w:sz w:val="28"/>
                <w:szCs w:val="28"/>
              </w:rPr>
              <w:t>林英杰副</w:t>
            </w: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30A6" w:rsidRPr="004A418C" w:rsidTr="00B21F03">
        <w:trPr>
          <w:trHeight w:val="269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10:10~10:15</w:t>
            </w:r>
          </w:p>
        </w:tc>
        <w:tc>
          <w:tcPr>
            <w:tcW w:w="8904" w:type="dxa"/>
            <w:gridSpan w:val="2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貴賓合影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1F30A6" w:rsidRPr="004A418C" w:rsidRDefault="001F30A6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383521">
        <w:trPr>
          <w:trHeight w:val="362"/>
        </w:trPr>
        <w:tc>
          <w:tcPr>
            <w:tcW w:w="1706" w:type="dxa"/>
            <w:vMerge w:val="restart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383521" w:rsidRDefault="00D933DE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  <w:r w:rsidR="007D09E4" w:rsidRPr="00383521">
              <w:rPr>
                <w:rFonts w:ascii="標楷體" w:eastAsia="標楷體" w:hAnsi="標楷體" w:hint="eastAsia"/>
                <w:sz w:val="28"/>
                <w:szCs w:val="28"/>
              </w:rPr>
              <w:t>-12:15</w:t>
            </w:r>
          </w:p>
        </w:tc>
        <w:tc>
          <w:tcPr>
            <w:tcW w:w="8904" w:type="dxa"/>
            <w:gridSpan w:val="2"/>
            <w:shd w:val="clear" w:color="auto" w:fill="FABF8F" w:themeFill="accent6" w:themeFillTint="99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383521" w:rsidRDefault="007D09E4" w:rsidP="007D09E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835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創新技術與加值服務應用發表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362"/>
        </w:trPr>
        <w:tc>
          <w:tcPr>
            <w:tcW w:w="1706" w:type="dxa"/>
            <w:vMerge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</w:tcPr>
          <w:p w:rsidR="007D09E4" w:rsidRPr="00383521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</w:tcPr>
          <w:p w:rsidR="007D09E4" w:rsidRPr="00383521" w:rsidRDefault="007D09E4" w:rsidP="007D09E4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="48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【高效能超細纖維濾層】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國立雲林科技大學-污染防治團隊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粘譽</w:t>
            </w:r>
            <w:proofErr w:type="gramStart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薰</w:t>
            </w:r>
            <w:proofErr w:type="gramEnd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教授/施啟文先生</w:t>
            </w:r>
          </w:p>
          <w:p w:rsidR="007D09E4" w:rsidRPr="00383521" w:rsidRDefault="007D09E4" w:rsidP="007D09E4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="48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【具磁性換檔機構之自行車五速變速器】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國立雲林科技大學-機械工程系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谷啟華先生/陳鈺龍先生</w:t>
            </w:r>
          </w:p>
          <w:p w:rsidR="007D09E4" w:rsidRPr="00383521" w:rsidRDefault="007D09E4" w:rsidP="007D09E4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2" w:hanging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【非接觸式磁性齒輪遙控車】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國立雲林科技大學-機械工程系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吳梓誠先生</w:t>
            </w:r>
          </w:p>
          <w:p w:rsidR="007D09E4" w:rsidRPr="00383521" w:rsidRDefault="007D09E4" w:rsidP="007D09E4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2" w:hanging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【嬰語翻譯機2.0】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國立雲林科技大學-資訊工程系</w:t>
            </w:r>
          </w:p>
          <w:p w:rsidR="007D09E4" w:rsidRPr="00A25811" w:rsidRDefault="007D09E4" w:rsidP="00A25811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張傳育教授</w:t>
            </w:r>
          </w:p>
          <w:p w:rsidR="007D09E4" w:rsidRPr="00383521" w:rsidRDefault="007D09E4" w:rsidP="00A83FD5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="48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</w:t>
            </w:r>
            <w:r w:rsidR="00A83FD5" w:rsidRPr="00383521">
              <w:rPr>
                <w:rFonts w:ascii="標楷體" w:eastAsia="標楷體" w:hAnsi="標楷體" w:hint="eastAsia"/>
                <w:spacing w:val="-12"/>
                <w:szCs w:val="28"/>
              </w:rPr>
              <w:t>DONG穿戴式裝置體感辨識技術</w:t>
            </w: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】</w:t>
            </w:r>
          </w:p>
          <w:p w:rsidR="007D09E4" w:rsidRPr="00383521" w:rsidRDefault="007D09E4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國立雲林科技大學-</w:t>
            </w:r>
            <w:r w:rsidR="00A83FD5" w:rsidRPr="00383521">
              <w:rPr>
                <w:rFonts w:ascii="標楷體" w:eastAsia="標楷體" w:hAnsi="標楷體"/>
                <w:spacing w:val="-12"/>
                <w:szCs w:val="28"/>
              </w:rPr>
              <w:t>PVD+</w:t>
            </w:r>
          </w:p>
          <w:p w:rsidR="007D09E4" w:rsidRPr="00383521" w:rsidRDefault="00834776" w:rsidP="007D09E4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>
              <w:rPr>
                <w:rFonts w:ascii="標楷體" w:eastAsia="標楷體" w:hAnsi="標楷體" w:hint="eastAsia"/>
                <w:spacing w:val="-12"/>
                <w:szCs w:val="28"/>
              </w:rPr>
              <w:lastRenderedPageBreak/>
              <w:t>趙智凡博士</w:t>
            </w:r>
          </w:p>
          <w:p w:rsidR="00A83FD5" w:rsidRPr="00383521" w:rsidRDefault="00A83FD5" w:rsidP="00A83FD5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="48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【具有可調整產物相功能之富含二鈣磷酸鹽的新型鈣磷系骨泥】</w:t>
            </w:r>
          </w:p>
          <w:p w:rsidR="00A83FD5" w:rsidRPr="00383521" w:rsidRDefault="00A83FD5" w:rsidP="00A83FD5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逢甲大學-纖維與複合材料學系</w:t>
            </w:r>
          </w:p>
          <w:p w:rsidR="00A83FD5" w:rsidRPr="00383521" w:rsidRDefault="00A83FD5" w:rsidP="00A83FD5">
            <w:pPr>
              <w:spacing w:line="300" w:lineRule="exact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 xml:space="preserve">     陳文正教授</w:t>
            </w:r>
          </w:p>
          <w:p w:rsidR="00383521" w:rsidRPr="00383521" w:rsidRDefault="00383521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480" w:hanging="48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【再利用與能源材料技術發展之研究】</w:t>
            </w:r>
          </w:p>
          <w:p w:rsidR="00383521" w:rsidRPr="00383521" w:rsidRDefault="00383521" w:rsidP="00383521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明道大學-材料與能源工程學系</w:t>
            </w:r>
          </w:p>
          <w:p w:rsidR="00383521" w:rsidRPr="00383521" w:rsidRDefault="00383521" w:rsidP="00383521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吳信達教授</w:t>
            </w:r>
          </w:p>
        </w:tc>
        <w:tc>
          <w:tcPr>
            <w:tcW w:w="4372" w:type="dxa"/>
            <w:shd w:val="clear" w:color="auto" w:fill="auto"/>
            <w:vAlign w:val="center"/>
          </w:tcPr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lastRenderedPageBreak/>
              <w:t>【永續綠能景觀與建築外殼整合系統】</w:t>
            </w:r>
          </w:p>
          <w:p w:rsidR="00A83FD5" w:rsidRPr="00383521" w:rsidRDefault="00A83FD5" w:rsidP="00A83FD5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明道大學-景觀與環境設計學系</w:t>
            </w:r>
          </w:p>
          <w:p w:rsidR="00A83FD5" w:rsidRPr="00383521" w:rsidRDefault="00A83FD5" w:rsidP="00A83FD5">
            <w:pPr>
              <w:pStyle w:val="a3"/>
              <w:spacing w:line="300" w:lineRule="exact"/>
              <w:ind w:leftChars="0" w:left="482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張源修教授/賴弘彬先生</w:t>
            </w:r>
          </w:p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【水岸兩棲廊道生態工程裝置】</w:t>
            </w:r>
          </w:p>
          <w:p w:rsidR="00A83FD5" w:rsidRPr="00383521" w:rsidRDefault="00A83FD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明道大學-景觀與環境設計學系</w:t>
            </w:r>
          </w:p>
          <w:p w:rsidR="00A83FD5" w:rsidRPr="00383521" w:rsidRDefault="00A83FD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張源修教授/王姿</w:t>
            </w:r>
            <w:proofErr w:type="gramStart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諭</w:t>
            </w:r>
            <w:proofErr w:type="gramEnd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小姐</w:t>
            </w:r>
          </w:p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【飛輪課程直播服務技術】</w:t>
            </w:r>
          </w:p>
          <w:p w:rsidR="00A83FD5" w:rsidRPr="00383521" w:rsidRDefault="00A83FD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國立屏東科技大學-資訊管理系 Firefly團隊</w:t>
            </w:r>
            <w:r w:rsidR="00383521" w:rsidRPr="00383521">
              <w:rPr>
                <w:rFonts w:ascii="標楷體" w:eastAsia="標楷體" w:hAnsi="標楷體" w:hint="eastAsia"/>
                <w:spacing w:val="-12"/>
                <w:szCs w:val="28"/>
              </w:rPr>
              <w:t>/</w:t>
            </w: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劉寧漢教授</w:t>
            </w:r>
          </w:p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【新穎急性肝臟損傷小鼠模式與新藥篩選平台】</w:t>
            </w:r>
          </w:p>
          <w:p w:rsidR="00A83FD5" w:rsidRPr="00383521" w:rsidRDefault="00D65D5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D65D55">
              <w:rPr>
                <w:rFonts w:ascii="標楷體" w:eastAsia="標楷體" w:hAnsi="標楷體" w:hint="eastAsia"/>
                <w:spacing w:val="-12"/>
                <w:szCs w:val="28"/>
              </w:rPr>
              <w:t>大葉大學-生物產業科技學系</w:t>
            </w:r>
          </w:p>
          <w:p w:rsidR="00A83FD5" w:rsidRPr="00383521" w:rsidRDefault="00D65D5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D65D55">
              <w:rPr>
                <w:rFonts w:ascii="標楷體" w:eastAsia="標楷體" w:hAnsi="標楷體" w:hint="eastAsia"/>
                <w:spacing w:val="-12"/>
                <w:szCs w:val="28"/>
              </w:rPr>
              <w:t>蔡明勳</w:t>
            </w:r>
            <w:r>
              <w:rPr>
                <w:rFonts w:ascii="標楷體" w:eastAsia="標楷體" w:hAnsi="標楷體" w:hint="eastAsia"/>
                <w:spacing w:val="-12"/>
                <w:szCs w:val="28"/>
              </w:rPr>
              <w:t>教授</w:t>
            </w:r>
            <w:r w:rsidRPr="00D65D55">
              <w:rPr>
                <w:rFonts w:ascii="標楷體" w:eastAsia="標楷體" w:hAnsi="標楷體" w:hint="eastAsia"/>
                <w:spacing w:val="-12"/>
                <w:szCs w:val="28"/>
              </w:rPr>
              <w:t>、王淑紅</w:t>
            </w:r>
            <w:r>
              <w:rPr>
                <w:rFonts w:ascii="標楷體" w:eastAsia="標楷體" w:hAnsi="標楷體" w:hint="eastAsia"/>
                <w:spacing w:val="-12"/>
                <w:szCs w:val="28"/>
              </w:rPr>
              <w:t>小姐</w:t>
            </w:r>
          </w:p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proofErr w:type="gramStart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</w:t>
            </w:r>
            <w:proofErr w:type="gramEnd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表面電漿/接枝聚合改質技術：以生物</w:t>
            </w: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lastRenderedPageBreak/>
              <w:t>醫學工程之應用為例</w:t>
            </w:r>
            <w:proofErr w:type="gramStart"/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】</w:t>
            </w:r>
            <w:proofErr w:type="gramEnd"/>
          </w:p>
          <w:p w:rsidR="00A83FD5" w:rsidRPr="00383521" w:rsidRDefault="00A83FD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大葉大學-醫療器材設計與材料學士/碩士學位學程</w:t>
            </w:r>
          </w:p>
          <w:p w:rsidR="007D09E4" w:rsidRPr="00383521" w:rsidRDefault="00A83FD5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廖淑娟教授</w:t>
            </w:r>
          </w:p>
          <w:p w:rsidR="00A83FD5" w:rsidRPr="00383521" w:rsidRDefault="00A83FD5" w:rsidP="00383521">
            <w:pPr>
              <w:pStyle w:val="a3"/>
              <w:numPr>
                <w:ilvl w:val="0"/>
                <w:numId w:val="11"/>
              </w:numPr>
              <w:spacing w:line="300" w:lineRule="exact"/>
              <w:ind w:leftChars="0" w:left="505" w:hanging="42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【台灣本土性蟬花子實體及菌絲體之培養技術】</w:t>
            </w:r>
          </w:p>
          <w:p w:rsidR="00A83FD5" w:rsidRPr="00383521" w:rsidRDefault="00383521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大葉大學-生物產業科技學系</w:t>
            </w:r>
          </w:p>
          <w:p w:rsidR="00A83FD5" w:rsidRPr="00383521" w:rsidRDefault="00383521" w:rsidP="00383521">
            <w:pPr>
              <w:pStyle w:val="a3"/>
              <w:spacing w:line="300" w:lineRule="exact"/>
              <w:ind w:leftChars="0" w:left="505"/>
              <w:rPr>
                <w:rFonts w:ascii="標楷體" w:eastAsia="標楷體" w:hAnsi="標楷體"/>
                <w:spacing w:val="-12"/>
                <w:szCs w:val="28"/>
              </w:rPr>
            </w:pPr>
            <w:r w:rsidRPr="00383521">
              <w:rPr>
                <w:rFonts w:ascii="標楷體" w:eastAsia="標楷體" w:hAnsi="標楷體" w:hint="eastAsia"/>
                <w:spacing w:val="-12"/>
                <w:szCs w:val="28"/>
              </w:rPr>
              <w:t>吳建一教授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327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12:15~12:30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E5488E">
            <w:pPr>
              <w:spacing w:line="300" w:lineRule="exact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 xml:space="preserve">扶植微型創新企業  </w:t>
            </w:r>
            <w:proofErr w:type="gramStart"/>
            <w:r w:rsidRPr="004A418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創櫃版</w:t>
            </w:r>
            <w:proofErr w:type="gramEnd"/>
            <w:r w:rsidRPr="004A418C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輔導資源分享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Default="007D09E4" w:rsidP="00E548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安永聯合會計師事務所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7D09E4" w:rsidRPr="004A418C" w:rsidRDefault="007D09E4" w:rsidP="00E548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崔麗英 協理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68611B">
        <w:trPr>
          <w:trHeight w:val="333"/>
        </w:trPr>
        <w:tc>
          <w:tcPr>
            <w:tcW w:w="1706" w:type="dxa"/>
            <w:shd w:val="clear" w:color="auto" w:fill="D6E3BC" w:themeFill="accent3" w:themeFillTint="66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12:30-13:30</w:t>
            </w:r>
          </w:p>
        </w:tc>
        <w:tc>
          <w:tcPr>
            <w:tcW w:w="8904" w:type="dxa"/>
            <w:gridSpan w:val="2"/>
            <w:shd w:val="clear" w:color="auto" w:fill="D6E3BC" w:themeFill="accent3" w:themeFillTint="66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創新技術圓桌交流（餐敘）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337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1F30A6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5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13:30-14:00</w:t>
            </w: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E5488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A25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IoT</w:t>
            </w:r>
            <w:proofErr w:type="spell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帶來</w:t>
            </w:r>
            <w:r w:rsidRPr="00A25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產業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鏈與商機新樣貌</w:t>
            </w:r>
          </w:p>
        </w:tc>
        <w:tc>
          <w:tcPr>
            <w:tcW w:w="437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</w:tcPr>
          <w:p w:rsidR="007D09E4" w:rsidRPr="00A2515B" w:rsidRDefault="007D09E4" w:rsidP="00E5488E">
            <w:pPr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StarFab</w:t>
            </w:r>
            <w:proofErr w:type="spellEnd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加速器/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劉晏蓉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執行長</w:t>
            </w:r>
          </w:p>
          <w:p w:rsidR="007D09E4" w:rsidRPr="00A2515B" w:rsidRDefault="007D09E4" w:rsidP="00E5488E">
            <w:pPr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雲豹育成共同</w:t>
            </w:r>
            <w:r w:rsidRPr="00A2515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主持人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343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1F30A6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5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14:00-14:30</w:t>
            </w: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E5488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68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機械製造服務</w:t>
            </w:r>
            <w:proofErr w:type="gramStart"/>
            <w:r w:rsidRPr="006868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之物聯網</w:t>
            </w:r>
            <w:proofErr w:type="gramEnd"/>
            <w:r w:rsidRPr="006868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創新應用之經驗分享</w:t>
            </w:r>
          </w:p>
        </w:tc>
        <w:tc>
          <w:tcPr>
            <w:tcW w:w="437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</w:tcPr>
          <w:p w:rsidR="007D09E4" w:rsidRPr="00A2515B" w:rsidRDefault="007D09E4" w:rsidP="00E5488E">
            <w:pPr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2515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高聖精密機電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(股)公司/</w:t>
            </w:r>
            <w:proofErr w:type="gramStart"/>
            <w:r w:rsidRPr="00A2515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吳迎帆</w:t>
            </w:r>
            <w:proofErr w:type="gramEnd"/>
            <w:r w:rsidRPr="00A2515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執行長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339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1F30A6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5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14:30-15:00</w:t>
            </w: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A2515B" w:rsidRDefault="007D09E4" w:rsidP="00E5488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雲端行動運用</w:t>
            </w:r>
          </w:p>
        </w:tc>
        <w:tc>
          <w:tcPr>
            <w:tcW w:w="437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</w:tcPr>
          <w:p w:rsidR="007D09E4" w:rsidRPr="00A2515B" w:rsidRDefault="007D09E4" w:rsidP="00E5488E">
            <w:pPr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都以特數據(股)公司/</w:t>
            </w:r>
            <w:r w:rsidRPr="00A2515B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張宇彰總經理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09E4" w:rsidRPr="004A418C" w:rsidTr="0055014D">
        <w:trPr>
          <w:trHeight w:val="25"/>
        </w:trPr>
        <w:tc>
          <w:tcPr>
            <w:tcW w:w="1706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15:00~15:30</w:t>
            </w:r>
          </w:p>
        </w:tc>
        <w:tc>
          <w:tcPr>
            <w:tcW w:w="453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E548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政府創業資源分享</w:t>
            </w:r>
          </w:p>
        </w:tc>
        <w:tc>
          <w:tcPr>
            <w:tcW w:w="4372" w:type="dxa"/>
            <w:shd w:val="clear" w:color="auto" w:fill="auto"/>
            <w:tcMar>
              <w:top w:w="41" w:type="dxa"/>
              <w:left w:w="83" w:type="dxa"/>
              <w:bottom w:w="41" w:type="dxa"/>
              <w:right w:w="83" w:type="dxa"/>
            </w:tcMar>
            <w:vAlign w:val="center"/>
            <w:hideMark/>
          </w:tcPr>
          <w:p w:rsidR="007D09E4" w:rsidRPr="004A418C" w:rsidRDefault="007D09E4" w:rsidP="00E5488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青創基地業師</w:t>
            </w:r>
            <w:r w:rsidR="00D933D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4A418C">
              <w:rPr>
                <w:rFonts w:ascii="標楷體" w:eastAsia="標楷體" w:hAnsi="標楷體" w:hint="eastAsia"/>
                <w:sz w:val="28"/>
                <w:szCs w:val="28"/>
              </w:rPr>
              <w:t>邵文正</w:t>
            </w:r>
            <w:r w:rsidR="00D933DE">
              <w:rPr>
                <w:rFonts w:ascii="標楷體" w:eastAsia="標楷體" w:hAnsi="標楷體" w:hint="eastAsia"/>
                <w:sz w:val="28"/>
                <w:szCs w:val="28"/>
              </w:rPr>
              <w:t>先生</w:t>
            </w:r>
          </w:p>
        </w:tc>
        <w:tc>
          <w:tcPr>
            <w:tcW w:w="589" w:type="dxa"/>
            <w:vMerge/>
            <w:shd w:val="clear" w:color="auto" w:fill="B6DDE8" w:themeFill="accent5" w:themeFillTint="66"/>
            <w:vAlign w:val="center"/>
            <w:hideMark/>
          </w:tcPr>
          <w:p w:rsidR="007D09E4" w:rsidRPr="004A418C" w:rsidRDefault="007D09E4" w:rsidP="001F30A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7E6E" w:rsidRPr="00D933DE" w:rsidRDefault="00DE7E6E" w:rsidP="00D933DE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D933DE" w:rsidRPr="00D933DE" w:rsidRDefault="00D933DE" w:rsidP="00D933DE">
      <w:pPr>
        <w:pStyle w:val="a3"/>
        <w:numPr>
          <w:ilvl w:val="0"/>
          <w:numId w:val="13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933DE">
        <w:rPr>
          <w:rFonts w:ascii="Times New Roman" w:eastAsia="標楷體" w:hAnsi="Times New Roman" w:cs="Times New Roman" w:hint="eastAsia"/>
          <w:b/>
          <w:sz w:val="28"/>
          <w:szCs w:val="28"/>
        </w:rPr>
        <w:t>報名方式</w:t>
      </w:r>
    </w:p>
    <w:p w:rsidR="00D933DE" w:rsidRPr="00D933DE" w:rsidRDefault="00D933DE" w:rsidP="00D933DE">
      <w:pPr>
        <w:pStyle w:val="a3"/>
        <w:widowControl/>
        <w:numPr>
          <w:ilvl w:val="0"/>
          <w:numId w:val="14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33DE">
        <w:rPr>
          <w:rFonts w:ascii="Times New Roman" w:eastAsia="標楷體" w:hAnsi="Times New Roman" w:cs="Times New Roman"/>
          <w:sz w:val="28"/>
          <w:szCs w:val="28"/>
        </w:rPr>
        <w:t>網路報名：</w:t>
      </w:r>
      <w:hyperlink r:id="rId8" w:history="1">
        <w:r w:rsidRPr="00D933DE">
          <w:t>http://goo.gl/forms/pnLHgm4uBW</w:t>
        </w:r>
      </w:hyperlink>
    </w:p>
    <w:p w:rsidR="00D933DE" w:rsidRPr="00D933DE" w:rsidRDefault="00D933DE" w:rsidP="00D933DE">
      <w:pPr>
        <w:pStyle w:val="a3"/>
        <w:widowControl/>
        <w:numPr>
          <w:ilvl w:val="0"/>
          <w:numId w:val="14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33DE">
        <w:rPr>
          <w:rFonts w:ascii="Times New Roman" w:eastAsia="標楷體" w:hAnsi="Times New Roman" w:cs="Times New Roman" w:hint="eastAsia"/>
          <w:sz w:val="28"/>
          <w:szCs w:val="28"/>
        </w:rPr>
        <w:t>報名表傳真報名：</w:t>
      </w:r>
      <w:r w:rsidRPr="00D933DE">
        <w:rPr>
          <w:rFonts w:ascii="Times New Roman" w:eastAsia="標楷體" w:hAnsi="Times New Roman" w:cs="Times New Roman" w:hint="eastAsia"/>
          <w:sz w:val="28"/>
          <w:szCs w:val="28"/>
        </w:rPr>
        <w:t>04-25680646</w:t>
      </w:r>
    </w:p>
    <w:p w:rsidR="00D933DE" w:rsidRDefault="00D933DE" w:rsidP="00D933DE">
      <w:pPr>
        <w:pStyle w:val="a3"/>
        <w:widowControl/>
        <w:numPr>
          <w:ilvl w:val="0"/>
          <w:numId w:val="14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33DE">
        <w:rPr>
          <w:rFonts w:ascii="Times New Roman" w:eastAsia="標楷體" w:hAnsi="Times New Roman" w:cs="Times New Roman" w:hint="eastAsia"/>
          <w:sz w:val="28"/>
          <w:szCs w:val="28"/>
        </w:rPr>
        <w:t>洽詢專線：</w:t>
      </w:r>
      <w:r w:rsidRPr="00D933DE">
        <w:rPr>
          <w:rFonts w:ascii="Times New Roman" w:eastAsia="標楷體" w:hAnsi="Times New Roman" w:cs="Times New Roman"/>
          <w:sz w:val="28"/>
          <w:szCs w:val="28"/>
        </w:rPr>
        <w:t>04-25681085#15</w:t>
      </w:r>
      <w:r w:rsidRPr="00D933D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933DE">
        <w:rPr>
          <w:rFonts w:ascii="Times New Roman" w:eastAsia="標楷體" w:hAnsi="Times New Roman" w:cs="Times New Roman" w:hint="eastAsia"/>
          <w:sz w:val="28"/>
          <w:szCs w:val="28"/>
        </w:rPr>
        <w:t>劉小姐，電子郵件：</w:t>
      </w:r>
      <w:hyperlink r:id="rId9" w:history="1">
        <w:r w:rsidRPr="00D933DE">
          <w:rPr>
            <w:rFonts w:ascii="Times New Roman" w:eastAsia="標楷體" w:hAnsi="Times New Roman" w:cs="Times New Roman" w:hint="eastAsia"/>
            <w:sz w:val="28"/>
            <w:szCs w:val="28"/>
          </w:rPr>
          <w:t>aicspct@gmail.com</w:t>
        </w:r>
      </w:hyperlink>
    </w:p>
    <w:p w:rsidR="003130B4" w:rsidRDefault="003130B4" w:rsidP="003130B4">
      <w:pPr>
        <w:pStyle w:val="a3"/>
        <w:widowControl/>
        <w:spacing w:line="400" w:lineRule="exact"/>
        <w:ind w:leftChars="0" w:left="9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D63E5" wp14:editId="317DFFB7">
            <wp:simplePos x="0" y="0"/>
            <wp:positionH relativeFrom="column">
              <wp:posOffset>640080</wp:posOffset>
            </wp:positionH>
            <wp:positionV relativeFrom="paragraph">
              <wp:posOffset>133985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03_QR cod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0B4" w:rsidRDefault="003130B4" w:rsidP="003130B4">
      <w:pPr>
        <w:pStyle w:val="a3"/>
        <w:widowControl/>
        <w:spacing w:line="400" w:lineRule="exact"/>
        <w:ind w:leftChars="0" w:left="920"/>
        <w:rPr>
          <w:rFonts w:ascii="Times New Roman" w:eastAsia="標楷體" w:hAnsi="Times New Roman" w:cs="Times New Roman"/>
          <w:sz w:val="28"/>
          <w:szCs w:val="28"/>
        </w:rPr>
      </w:pPr>
    </w:p>
    <w:p w:rsidR="00D933DE" w:rsidRDefault="00D933D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933DE" w:rsidRDefault="00D933DE" w:rsidP="00D933DE">
      <w:pPr>
        <w:pStyle w:val="a3"/>
        <w:widowControl/>
        <w:spacing w:line="400" w:lineRule="exact"/>
        <w:ind w:leftChars="0" w:left="920"/>
        <w:rPr>
          <w:rFonts w:ascii="Times New Roman" w:eastAsia="標楷體" w:hAnsi="Times New Roman" w:cs="Times New Roman"/>
          <w:sz w:val="28"/>
          <w:szCs w:val="28"/>
        </w:rPr>
      </w:pPr>
    </w:p>
    <w:p w:rsidR="00D933DE" w:rsidRPr="00C73C6F" w:rsidRDefault="00D933DE" w:rsidP="00D933DE">
      <w:pPr>
        <w:pStyle w:val="a3"/>
        <w:widowControl/>
        <w:ind w:leftChars="0"/>
        <w:jc w:val="center"/>
        <w:rPr>
          <w:rFonts w:ascii="標楷體" w:eastAsia="標楷體" w:hAnsi="標楷體" w:cs="新細明體"/>
          <w:color w:val="000000"/>
          <w:kern w:val="0"/>
          <w:sz w:val="40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32"/>
        </w:rPr>
        <w:t>中臺</w:t>
      </w:r>
      <w:r w:rsidRPr="00C73C6F">
        <w:rPr>
          <w:rFonts w:ascii="標楷體" w:eastAsia="標楷體" w:hAnsi="標楷體" w:cs="新細明體" w:hint="eastAsia"/>
          <w:color w:val="000000"/>
          <w:kern w:val="0"/>
          <w:sz w:val="40"/>
          <w:szCs w:val="32"/>
        </w:rPr>
        <w:t>灣產業創新技術論壇報名表</w:t>
      </w:r>
    </w:p>
    <w:p w:rsidR="00D933DE" w:rsidRDefault="00D933DE" w:rsidP="00D933DE">
      <w:pPr>
        <w:pStyle w:val="a3"/>
        <w:widowControl/>
        <w:ind w:leftChars="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36"/>
        <w:tblW w:w="89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219"/>
        <w:gridCol w:w="1134"/>
        <w:gridCol w:w="2914"/>
      </w:tblGrid>
      <w:tr w:rsidR="00D933DE" w:rsidRPr="003E564D" w:rsidTr="001F49DB">
        <w:trPr>
          <w:trHeight w:val="70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單位名稱</w:t>
            </w:r>
          </w:p>
        </w:tc>
        <w:tc>
          <w:tcPr>
            <w:tcW w:w="726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933DE" w:rsidRPr="003E564D" w:rsidTr="001F49DB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聯絡人姓名</w:t>
            </w:r>
          </w:p>
        </w:tc>
        <w:tc>
          <w:tcPr>
            <w:tcW w:w="321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 稱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33DE" w:rsidRPr="003E564D" w:rsidTr="001F49DB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</w:t>
            </w: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726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933DE" w:rsidRPr="003E564D" w:rsidTr="001F49DB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726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933DE" w:rsidRPr="003E564D" w:rsidTr="001F49DB">
        <w:trPr>
          <w:trHeight w:val="1203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參與場次</w:t>
            </w:r>
          </w:p>
        </w:tc>
        <w:tc>
          <w:tcPr>
            <w:tcW w:w="726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933DE" w:rsidRPr="009E0F11" w:rsidRDefault="00D933DE" w:rsidP="001F49D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□創新技術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與加值服務應用發表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+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生產力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4.0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專題講座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全天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:rsidR="00D933DE" w:rsidRPr="009E0F11" w:rsidRDefault="00D933DE" w:rsidP="001F49D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創新技術與加值服務應用發表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上</w:t>
            </w:r>
            <w:proofErr w:type="gramStart"/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午場</w:t>
            </w:r>
            <w:proofErr w:type="gramEnd"/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生產力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4.0</w:t>
            </w:r>
            <w:r w:rsidRPr="009E0F1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專題講座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下午場</w:t>
            </w:r>
            <w:r w:rsidR="00540C7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</w:tr>
      <w:tr w:rsidR="00D933DE" w:rsidRPr="003E564D" w:rsidTr="001F49DB">
        <w:trPr>
          <w:trHeight w:val="76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餐敘交流</w:t>
            </w:r>
          </w:p>
        </w:tc>
        <w:tc>
          <w:tcPr>
            <w:tcW w:w="7267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3DE" w:rsidRPr="003E564D" w:rsidRDefault="00D933DE" w:rsidP="001F49D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56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□葷食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□素食</w:t>
            </w:r>
          </w:p>
        </w:tc>
      </w:tr>
    </w:tbl>
    <w:p w:rsidR="00D933DE" w:rsidRPr="00F61148" w:rsidRDefault="00D933DE" w:rsidP="00D933DE">
      <w:pPr>
        <w:widowControl/>
        <w:spacing w:beforeLines="50" w:before="180" w:line="400" w:lineRule="exact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F61148">
        <w:rPr>
          <w:rFonts w:ascii="Times New Roman" w:eastAsia="標楷體" w:hAnsi="Times New Roman" w:cs="Times New Roman"/>
          <w:kern w:val="0"/>
        </w:rPr>
        <w:t>報名方式：</w:t>
      </w:r>
      <w:r w:rsidRPr="00F61148">
        <w:rPr>
          <w:rFonts w:ascii="Times New Roman" w:eastAsia="標楷體" w:hAnsi="Times New Roman" w:cs="Times New Roman"/>
          <w:color w:val="000000" w:themeColor="text1"/>
          <w:szCs w:val="24"/>
        </w:rPr>
        <w:t>網路報名：</w:t>
      </w:r>
      <w:hyperlink r:id="rId11" w:history="1">
        <w:r w:rsidRPr="00D933DE">
          <w:rPr>
            <w:rFonts w:ascii="微軟正黑體" w:eastAsia="微軟正黑體" w:cs="微軟正黑體"/>
            <w:color w:val="0000FF"/>
            <w:kern w:val="0"/>
            <w:sz w:val="22"/>
            <w:u w:val="single"/>
          </w:rPr>
          <w:t>http://goo.gl/forms/pnLHgm4uBW</w:t>
        </w:r>
      </w:hyperlink>
      <w:r w:rsidRPr="00F61148">
        <w:rPr>
          <w:rStyle w:val="a8"/>
          <w:rFonts w:ascii="Times New Roman" w:eastAsia="標楷體" w:hAnsi="Times New Roman" w:cs="Times New Roman"/>
          <w:color w:val="000000" w:themeColor="text1"/>
          <w:szCs w:val="24"/>
        </w:rPr>
        <w:t>、報名表傳真報名：</w:t>
      </w:r>
      <w:r w:rsidRPr="00F61148">
        <w:rPr>
          <w:rStyle w:val="a8"/>
          <w:rFonts w:ascii="Times New Roman" w:eastAsia="標楷體" w:hAnsi="Times New Roman" w:cs="Times New Roman"/>
          <w:color w:val="000000" w:themeColor="text1"/>
          <w:szCs w:val="24"/>
        </w:rPr>
        <w:t>04-25680646</w:t>
      </w:r>
    </w:p>
    <w:p w:rsidR="00D933DE" w:rsidRPr="006C61B3" w:rsidRDefault="00D933DE" w:rsidP="00D933DE">
      <w:pPr>
        <w:widowControl/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F61148">
        <w:rPr>
          <w:rFonts w:ascii="Times New Roman" w:eastAsia="標楷體" w:hAnsi="Times New Roman" w:cs="Times New Roman"/>
          <w:kern w:val="0"/>
        </w:rPr>
        <w:t xml:space="preserve">    </w:t>
      </w:r>
      <w:r w:rsidRPr="00F61148">
        <w:rPr>
          <w:rFonts w:ascii="Times New Roman" w:eastAsia="標楷體" w:hAnsi="Times New Roman" w:cs="Times New Roman"/>
          <w:kern w:val="0"/>
        </w:rPr>
        <w:t>洽詢專線：</w:t>
      </w:r>
      <w:r w:rsidRPr="00F61148">
        <w:rPr>
          <w:rFonts w:ascii="Times New Roman" w:eastAsia="標楷體" w:hAnsi="Times New Roman" w:cs="Times New Roman"/>
          <w:kern w:val="0"/>
        </w:rPr>
        <w:t>04-25681085</w:t>
      </w:r>
      <w:r w:rsidRPr="00F61148">
        <w:rPr>
          <w:rFonts w:ascii="Times New Roman" w:eastAsia="標楷體" w:hAnsi="Times New Roman" w:cs="Times New Roman"/>
        </w:rPr>
        <w:t xml:space="preserve">#15 </w:t>
      </w:r>
      <w:r w:rsidRPr="00F61148">
        <w:rPr>
          <w:rFonts w:ascii="Times New Roman" w:eastAsia="標楷體" w:hAnsi="Times New Roman" w:cs="Times New Roman"/>
        </w:rPr>
        <w:t>劉小姐</w:t>
      </w:r>
    </w:p>
    <w:p w:rsidR="00D933DE" w:rsidRPr="00D933DE" w:rsidRDefault="00D933DE" w:rsidP="00D933DE">
      <w:pPr>
        <w:pStyle w:val="a3"/>
        <w:widowControl/>
        <w:spacing w:line="400" w:lineRule="exact"/>
        <w:ind w:leftChars="0" w:left="920"/>
        <w:rPr>
          <w:rFonts w:ascii="Times New Roman" w:eastAsia="標楷體" w:hAnsi="Times New Roman" w:cs="Times New Roman"/>
          <w:sz w:val="28"/>
          <w:szCs w:val="28"/>
        </w:rPr>
      </w:pPr>
    </w:p>
    <w:p w:rsidR="00A21A4C" w:rsidRPr="00D933DE" w:rsidRDefault="00A21A4C" w:rsidP="001F30A6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A21A4C" w:rsidRPr="00D933DE" w:rsidSect="00830E8E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93" w:rsidRDefault="003C2493" w:rsidP="006530A3">
      <w:r>
        <w:separator/>
      </w:r>
    </w:p>
  </w:endnote>
  <w:endnote w:type="continuationSeparator" w:id="0">
    <w:p w:rsidR="003C2493" w:rsidRDefault="003C2493" w:rsidP="006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93" w:rsidRDefault="003C2493" w:rsidP="006530A3">
      <w:r>
        <w:separator/>
      </w:r>
    </w:p>
  </w:footnote>
  <w:footnote w:type="continuationSeparator" w:id="0">
    <w:p w:rsidR="003C2493" w:rsidRDefault="003C2493" w:rsidP="0065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27"/>
    <w:multiLevelType w:val="hybridMultilevel"/>
    <w:tmpl w:val="0E8A3388"/>
    <w:lvl w:ilvl="0" w:tplc="78B0598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596281"/>
    <w:multiLevelType w:val="hybridMultilevel"/>
    <w:tmpl w:val="3208E7E8"/>
    <w:lvl w:ilvl="0" w:tplc="5C32737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DB1B8B"/>
    <w:multiLevelType w:val="hybridMultilevel"/>
    <w:tmpl w:val="EC9E1824"/>
    <w:lvl w:ilvl="0" w:tplc="5DF28C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0D0E31"/>
    <w:multiLevelType w:val="hybridMultilevel"/>
    <w:tmpl w:val="6520DECA"/>
    <w:lvl w:ilvl="0" w:tplc="C526E3A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D9123A5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A56ED564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B267F6"/>
    <w:multiLevelType w:val="hybridMultilevel"/>
    <w:tmpl w:val="18220E2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7732AF1"/>
    <w:multiLevelType w:val="hybridMultilevel"/>
    <w:tmpl w:val="D20480C2"/>
    <w:lvl w:ilvl="0" w:tplc="FE72E80A">
      <w:start w:val="1"/>
      <w:numFmt w:val="decimal"/>
      <w:lvlText w:val="%1."/>
      <w:lvlJc w:val="left"/>
      <w:pPr>
        <w:ind w:left="962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>
    <w:nsid w:val="2AA65B7B"/>
    <w:multiLevelType w:val="hybridMultilevel"/>
    <w:tmpl w:val="8A741200"/>
    <w:lvl w:ilvl="0" w:tplc="DB2018D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9F6807"/>
    <w:multiLevelType w:val="hybridMultilevel"/>
    <w:tmpl w:val="4FE68C84"/>
    <w:lvl w:ilvl="0" w:tplc="7B6EAF2A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CF6333"/>
    <w:multiLevelType w:val="hybridMultilevel"/>
    <w:tmpl w:val="7ADA6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5C564EE"/>
    <w:multiLevelType w:val="hybridMultilevel"/>
    <w:tmpl w:val="A9D287AE"/>
    <w:lvl w:ilvl="0" w:tplc="D9123A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0D6B5B"/>
    <w:multiLevelType w:val="hybridMultilevel"/>
    <w:tmpl w:val="D2BE4702"/>
    <w:lvl w:ilvl="0" w:tplc="B6AC6A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536E7C31"/>
    <w:multiLevelType w:val="hybridMultilevel"/>
    <w:tmpl w:val="1278D612"/>
    <w:lvl w:ilvl="0" w:tplc="FAC6FF9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665341DA"/>
    <w:multiLevelType w:val="hybridMultilevel"/>
    <w:tmpl w:val="2AD6BD34"/>
    <w:lvl w:ilvl="0" w:tplc="827A20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B5308E8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EF6A7A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845BF1"/>
    <w:multiLevelType w:val="hybridMultilevel"/>
    <w:tmpl w:val="B038C800"/>
    <w:lvl w:ilvl="0" w:tplc="5A82B01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4C"/>
    <w:rsid w:val="00043CA8"/>
    <w:rsid w:val="00046D33"/>
    <w:rsid w:val="000D1E22"/>
    <w:rsid w:val="000E7405"/>
    <w:rsid w:val="00165768"/>
    <w:rsid w:val="001F30A6"/>
    <w:rsid w:val="002143AD"/>
    <w:rsid w:val="00226636"/>
    <w:rsid w:val="002B69F0"/>
    <w:rsid w:val="003130B4"/>
    <w:rsid w:val="00383521"/>
    <w:rsid w:val="003B1DFA"/>
    <w:rsid w:val="003C2493"/>
    <w:rsid w:val="0041461A"/>
    <w:rsid w:val="00461ACD"/>
    <w:rsid w:val="00480B2C"/>
    <w:rsid w:val="00496E10"/>
    <w:rsid w:val="004A418C"/>
    <w:rsid w:val="004B31DB"/>
    <w:rsid w:val="004D2D39"/>
    <w:rsid w:val="004E4EFF"/>
    <w:rsid w:val="00540C77"/>
    <w:rsid w:val="00544E14"/>
    <w:rsid w:val="0055014D"/>
    <w:rsid w:val="00563B8D"/>
    <w:rsid w:val="00626703"/>
    <w:rsid w:val="006530A3"/>
    <w:rsid w:val="006571A0"/>
    <w:rsid w:val="006C554F"/>
    <w:rsid w:val="006E78B1"/>
    <w:rsid w:val="007526A5"/>
    <w:rsid w:val="007D09E4"/>
    <w:rsid w:val="00824C8D"/>
    <w:rsid w:val="00830E8E"/>
    <w:rsid w:val="00834776"/>
    <w:rsid w:val="00850F6D"/>
    <w:rsid w:val="008568A6"/>
    <w:rsid w:val="00890A68"/>
    <w:rsid w:val="00897166"/>
    <w:rsid w:val="008A2A05"/>
    <w:rsid w:val="008F6093"/>
    <w:rsid w:val="0095712B"/>
    <w:rsid w:val="009779CB"/>
    <w:rsid w:val="009D381A"/>
    <w:rsid w:val="009E5A5C"/>
    <w:rsid w:val="00A21A4C"/>
    <w:rsid w:val="00A2515B"/>
    <w:rsid w:val="00A252AB"/>
    <w:rsid w:val="00A25811"/>
    <w:rsid w:val="00A367A7"/>
    <w:rsid w:val="00A83FD5"/>
    <w:rsid w:val="00AC072C"/>
    <w:rsid w:val="00B21F03"/>
    <w:rsid w:val="00B4634C"/>
    <w:rsid w:val="00B537F3"/>
    <w:rsid w:val="00BE132F"/>
    <w:rsid w:val="00C03D39"/>
    <w:rsid w:val="00C87CC1"/>
    <w:rsid w:val="00CB6048"/>
    <w:rsid w:val="00D65D55"/>
    <w:rsid w:val="00D933DE"/>
    <w:rsid w:val="00D94A18"/>
    <w:rsid w:val="00DE3461"/>
    <w:rsid w:val="00DE7E6E"/>
    <w:rsid w:val="00E655E2"/>
    <w:rsid w:val="00E94B0B"/>
    <w:rsid w:val="00EC5D80"/>
    <w:rsid w:val="00F97C23"/>
    <w:rsid w:val="00FA1F43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1A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21A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0A3"/>
    <w:rPr>
      <w:sz w:val="20"/>
      <w:szCs w:val="20"/>
    </w:rPr>
  </w:style>
  <w:style w:type="character" w:styleId="a8">
    <w:name w:val="Hyperlink"/>
    <w:basedOn w:val="a0"/>
    <w:uiPriority w:val="99"/>
    <w:unhideWhenUsed/>
    <w:rsid w:val="00D933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3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30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1A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21A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0A3"/>
    <w:rPr>
      <w:sz w:val="20"/>
      <w:szCs w:val="20"/>
    </w:rPr>
  </w:style>
  <w:style w:type="character" w:styleId="a8">
    <w:name w:val="Hyperlink"/>
    <w:basedOn w:val="a0"/>
    <w:uiPriority w:val="99"/>
    <w:unhideWhenUsed/>
    <w:rsid w:val="00D933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3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3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pnLHgm4uB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forms/pnLHgm4uB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aicspc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2016-04-19T07:30:00Z</cp:lastPrinted>
  <dcterms:created xsi:type="dcterms:W3CDTF">2016-05-09T08:01:00Z</dcterms:created>
  <dcterms:modified xsi:type="dcterms:W3CDTF">2016-05-19T01:40:00Z</dcterms:modified>
</cp:coreProperties>
</file>